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30" w:rsidRDefault="00C86130" w:rsidP="00C86130">
      <w:pPr>
        <w:rPr>
          <w:b/>
        </w:rPr>
      </w:pPr>
      <w:r>
        <w:rPr>
          <w:b/>
        </w:rPr>
        <w:t>Appendix 'D'</w:t>
      </w:r>
    </w:p>
    <w:p w:rsidR="00C86130" w:rsidRDefault="00C86130" w:rsidP="00C86130">
      <w:pPr>
        <w:rPr>
          <w:b/>
        </w:rPr>
      </w:pPr>
    </w:p>
    <w:p w:rsidR="00C86130" w:rsidRDefault="00C86130" w:rsidP="00C86130">
      <w:pPr>
        <w:rPr>
          <w:b/>
        </w:rPr>
      </w:pPr>
      <w:r>
        <w:rPr>
          <w:b/>
        </w:rPr>
        <w:t>Admissions and Terminations</w:t>
      </w:r>
    </w:p>
    <w:p w:rsidR="00C86130" w:rsidRDefault="00C86130" w:rsidP="00C86130">
      <w:pPr>
        <w:jc w:val="both"/>
        <w:rPr>
          <w:b/>
        </w:rPr>
      </w:pPr>
    </w:p>
    <w:p w:rsidR="00C86130" w:rsidRDefault="00C86130" w:rsidP="00C86130">
      <w:pPr>
        <w:jc w:val="both"/>
      </w:pPr>
      <w:r w:rsidRPr="006A02C9">
        <w:t>Certain employers and their staff are 'allowed' to participate in LGPS by virtue of being specifically designated. Other employers can be admitted to the scheme, at the discretion of the AA. 'Admissions and Terminations' is the term used to describe the process by which new employers gain entry to, and leave, LGPS</w:t>
      </w:r>
      <w:r>
        <w:t>.</w:t>
      </w:r>
    </w:p>
    <w:p w:rsidR="00C86130" w:rsidRPr="006A02C9" w:rsidRDefault="00C86130" w:rsidP="00C86130">
      <w:pPr>
        <w:jc w:val="both"/>
      </w:pPr>
    </w:p>
    <w:p w:rsidR="00C86130" w:rsidRDefault="00C86130" w:rsidP="00C86130">
      <w:pPr>
        <w:jc w:val="both"/>
      </w:pPr>
      <w:r w:rsidRPr="00ED1A13">
        <w:t xml:space="preserve">Dealing with admissions or exits from LCPF </w:t>
      </w:r>
      <w:r>
        <w:t>consumes staffing re</w:t>
      </w:r>
      <w:r w:rsidR="00CD4AB0">
        <w:t xml:space="preserve">source and incurs other costs, and </w:t>
      </w:r>
      <w:r>
        <w:t>can create risk to the fund. I</w:t>
      </w:r>
      <w:r w:rsidRPr="00ED1A13">
        <w:t xml:space="preserve">t is </w:t>
      </w:r>
      <w:r>
        <w:t>therefore desirable</w:t>
      </w:r>
      <w:r w:rsidRPr="00ED1A13">
        <w:t xml:space="preserve"> to:</w:t>
      </w:r>
    </w:p>
    <w:p w:rsidR="00C86130" w:rsidRPr="00ED1A13" w:rsidRDefault="00C86130" w:rsidP="00C86130">
      <w:pPr>
        <w:jc w:val="both"/>
      </w:pPr>
    </w:p>
    <w:p w:rsidR="00C86130" w:rsidRPr="00ED1A13" w:rsidRDefault="00C86130" w:rsidP="00C86130">
      <w:pPr>
        <w:pStyle w:val="ListParagraph"/>
        <w:numPr>
          <w:ilvl w:val="0"/>
          <w:numId w:val="2"/>
        </w:numPr>
        <w:spacing w:after="200" w:line="276" w:lineRule="auto"/>
        <w:jc w:val="both"/>
      </w:pPr>
      <w:r>
        <w:t>reduce administrative costs borne by the fund;</w:t>
      </w:r>
    </w:p>
    <w:p w:rsidR="00C86130" w:rsidRDefault="00C86130" w:rsidP="00C86130">
      <w:pPr>
        <w:pStyle w:val="ListParagraph"/>
        <w:numPr>
          <w:ilvl w:val="0"/>
          <w:numId w:val="2"/>
        </w:numPr>
        <w:spacing w:after="200" w:line="276" w:lineRule="auto"/>
        <w:jc w:val="both"/>
      </w:pPr>
      <w:r>
        <w:t>r</w:t>
      </w:r>
      <w:r w:rsidRPr="00ED1A13">
        <w:t>educe the complexity of the current admissions process as far as possible</w:t>
      </w:r>
      <w:r>
        <w:t>; and</w:t>
      </w:r>
    </w:p>
    <w:p w:rsidR="00C86130" w:rsidRPr="00ED1A13" w:rsidRDefault="00C86130" w:rsidP="00C86130">
      <w:pPr>
        <w:pStyle w:val="ListParagraph"/>
        <w:numPr>
          <w:ilvl w:val="0"/>
          <w:numId w:val="2"/>
        </w:numPr>
        <w:spacing w:after="200" w:line="276" w:lineRule="auto"/>
        <w:jc w:val="both"/>
      </w:pPr>
      <w:proofErr w:type="gramStart"/>
      <w:r>
        <w:t>put</w:t>
      </w:r>
      <w:proofErr w:type="gramEnd"/>
      <w:r>
        <w:t xml:space="preserve"> in place measures to manage risk.</w:t>
      </w:r>
    </w:p>
    <w:p w:rsidR="00C86130" w:rsidRDefault="00C86130" w:rsidP="00C86130">
      <w:pPr>
        <w:jc w:val="both"/>
      </w:pPr>
      <w:r>
        <w:t>In a typical year between 20 and</w:t>
      </w:r>
      <w:r w:rsidR="00CD4AB0">
        <w:t xml:space="preserve"> 40 admissions or terminations </w:t>
      </w:r>
      <w:r>
        <w:t>may occur, at an estimated administrative cost of £60k to £100k. Recently the bulk of admissions have occurred due to schools contracting out catering or cleaning fun</w:t>
      </w:r>
      <w:r w:rsidR="00CD4AB0">
        <w:t xml:space="preserve">ctions, usually involving very </w:t>
      </w:r>
      <w:r>
        <w:t>small numbers of LGPS members.</w:t>
      </w:r>
    </w:p>
    <w:p w:rsidR="00C86130" w:rsidRDefault="00C86130" w:rsidP="00C86130">
      <w:pPr>
        <w:jc w:val="both"/>
      </w:pPr>
    </w:p>
    <w:p w:rsidR="00C86130" w:rsidRPr="0057016E" w:rsidRDefault="00C86130" w:rsidP="00C86130">
      <w:pPr>
        <w:pStyle w:val="ListParagraph"/>
        <w:numPr>
          <w:ilvl w:val="0"/>
          <w:numId w:val="8"/>
        </w:numPr>
        <w:spacing w:after="200" w:line="276" w:lineRule="auto"/>
        <w:jc w:val="both"/>
        <w:rPr>
          <w:b/>
        </w:rPr>
      </w:pPr>
      <w:r w:rsidRPr="0057016E">
        <w:rPr>
          <w:b/>
        </w:rPr>
        <w:t>Scheduled Employers and Admitted Bodies</w:t>
      </w:r>
    </w:p>
    <w:p w:rsidR="00C86130" w:rsidRDefault="00C86130" w:rsidP="00C86130">
      <w:pPr>
        <w:jc w:val="both"/>
      </w:pPr>
      <w:r w:rsidRPr="00201DF5">
        <w:t xml:space="preserve">There are over </w:t>
      </w:r>
      <w:r>
        <w:t>200 active employers</w:t>
      </w:r>
      <w:r w:rsidRPr="00201DF5">
        <w:t xml:space="preserve"> in the LCPF, ranging from the very large to the very small</w:t>
      </w:r>
      <w:r>
        <w:t xml:space="preserve"> in terms of employee numbers</w:t>
      </w:r>
      <w:r w:rsidRPr="00201DF5">
        <w:t xml:space="preserve">. </w:t>
      </w:r>
      <w:r>
        <w:t>Employers are categorized into two types:</w:t>
      </w:r>
    </w:p>
    <w:p w:rsidR="00C86130" w:rsidRPr="002E7BC9" w:rsidRDefault="00C86130" w:rsidP="00C86130">
      <w:pPr>
        <w:pStyle w:val="ListParagraph"/>
        <w:numPr>
          <w:ilvl w:val="0"/>
          <w:numId w:val="1"/>
        </w:numPr>
        <w:spacing w:after="200" w:line="276" w:lineRule="auto"/>
        <w:jc w:val="both"/>
      </w:pPr>
      <w:r w:rsidRPr="002E7BC9">
        <w:t>'Scheduled Employers'; and</w:t>
      </w:r>
    </w:p>
    <w:p w:rsidR="00C86130" w:rsidRPr="002E7BC9" w:rsidRDefault="00C86130" w:rsidP="00C86130">
      <w:pPr>
        <w:pStyle w:val="ListParagraph"/>
        <w:numPr>
          <w:ilvl w:val="0"/>
          <w:numId w:val="1"/>
        </w:numPr>
        <w:spacing w:after="200" w:line="276" w:lineRule="auto"/>
        <w:jc w:val="both"/>
      </w:pPr>
      <w:r w:rsidRPr="002E7BC9">
        <w:t xml:space="preserve">'Admitted Bodies' </w:t>
      </w:r>
    </w:p>
    <w:p w:rsidR="00C86130" w:rsidRDefault="00CD4AB0" w:rsidP="00C86130">
      <w:pPr>
        <w:jc w:val="both"/>
      </w:pPr>
      <w:r>
        <w:t xml:space="preserve">Scheduled </w:t>
      </w:r>
      <w:r w:rsidR="00C86130" w:rsidRPr="002E7BC9">
        <w:t>employers</w:t>
      </w:r>
      <w:r>
        <w:t xml:space="preserve"> </w:t>
      </w:r>
      <w:r w:rsidR="00C86130" w:rsidRPr="00201DF5">
        <w:t>have a</w:t>
      </w:r>
      <w:r w:rsidR="00C86130">
        <w:t xml:space="preserve"> statutory</w:t>
      </w:r>
      <w:r>
        <w:t xml:space="preserve"> </w:t>
      </w:r>
      <w:r w:rsidR="00C86130">
        <w:t xml:space="preserve">'right' to participate in LGPS and include councils and academies. </w:t>
      </w:r>
    </w:p>
    <w:p w:rsidR="00C86130" w:rsidRDefault="00C86130" w:rsidP="00C86130">
      <w:pPr>
        <w:jc w:val="both"/>
      </w:pPr>
    </w:p>
    <w:p w:rsidR="00C86130" w:rsidRDefault="00C86130" w:rsidP="00C86130">
      <w:pPr>
        <w:jc w:val="both"/>
      </w:pPr>
      <w:r w:rsidRPr="002E7BC9">
        <w:t xml:space="preserve">Admitted </w:t>
      </w:r>
      <w:r>
        <w:t>b</w:t>
      </w:r>
      <w:r w:rsidRPr="002E7BC9">
        <w:t>odies</w:t>
      </w:r>
      <w:r>
        <w:t xml:space="preserve"> </w:t>
      </w:r>
      <w:r w:rsidRPr="00201DF5">
        <w:t xml:space="preserve">are </w:t>
      </w:r>
      <w:r>
        <w:t>'</w:t>
      </w:r>
      <w:r w:rsidRPr="00201DF5">
        <w:t>allowed</w:t>
      </w:r>
      <w:r>
        <w:t>'</w:t>
      </w:r>
      <w:r w:rsidR="00CD4AB0">
        <w:t xml:space="preserve"> to participate </w:t>
      </w:r>
      <w:r w:rsidRPr="00201DF5">
        <w:t xml:space="preserve">at the discretion of the </w:t>
      </w:r>
      <w:r>
        <w:t>AA and include organisations which contract with scheme employers following a contracting-out exercise, housing associations, universities and charities.</w:t>
      </w:r>
    </w:p>
    <w:p w:rsidR="00C86130" w:rsidRDefault="00C86130" w:rsidP="00C86130">
      <w:pPr>
        <w:jc w:val="both"/>
      </w:pPr>
    </w:p>
    <w:p w:rsidR="00C86130" w:rsidRDefault="00C86130" w:rsidP="00C86130">
      <w:pPr>
        <w:jc w:val="both"/>
      </w:pPr>
      <w:r>
        <w:t>Admitted bodies gain entry to LCPF by means of an admission agreement; scheduled employers do not need an admission agreement.</w:t>
      </w:r>
    </w:p>
    <w:p w:rsidR="00C86130" w:rsidRDefault="00C86130" w:rsidP="00C86130">
      <w:pPr>
        <w:jc w:val="both"/>
      </w:pPr>
    </w:p>
    <w:p w:rsidR="00C86130" w:rsidRDefault="00C86130" w:rsidP="00C86130">
      <w:pPr>
        <w:jc w:val="both"/>
      </w:pPr>
      <w:r>
        <w:t>Employers can also leave LGPS, for example when an admitted body's contract with a scheme employer ends. An admission agreement would end at the time of leaving so long as any debts due to LCPF are paid.</w:t>
      </w:r>
    </w:p>
    <w:p w:rsidR="00C86130" w:rsidRDefault="00C86130" w:rsidP="00C86130">
      <w:pPr>
        <w:jc w:val="both"/>
      </w:pPr>
    </w:p>
    <w:p w:rsidR="00C86130" w:rsidRPr="0057016E" w:rsidRDefault="00C86130" w:rsidP="00C86130">
      <w:pPr>
        <w:pStyle w:val="ListParagraph"/>
        <w:numPr>
          <w:ilvl w:val="0"/>
          <w:numId w:val="8"/>
        </w:numPr>
        <w:spacing w:after="200" w:line="276" w:lineRule="auto"/>
        <w:jc w:val="both"/>
        <w:rPr>
          <w:b/>
        </w:rPr>
      </w:pPr>
      <w:r w:rsidRPr="0057016E">
        <w:rPr>
          <w:b/>
        </w:rPr>
        <w:t>Admission Agreements</w:t>
      </w:r>
    </w:p>
    <w:p w:rsidR="00C86130" w:rsidRDefault="00C86130" w:rsidP="00C86130">
      <w:pPr>
        <w:jc w:val="both"/>
      </w:pPr>
      <w:r>
        <w:t>An admitted body joins LGPS by means of an Admission Agreeme</w:t>
      </w:r>
      <w:r w:rsidR="00CD4AB0">
        <w:t xml:space="preserve">nt – this </w:t>
      </w:r>
      <w:r>
        <w:t>is a formal legal document which spe</w:t>
      </w:r>
      <w:r w:rsidR="00CD4AB0">
        <w:t xml:space="preserve">lls out responsibilities, risk </w:t>
      </w:r>
      <w:r>
        <w:t>management arrangements and financial issues etc. and requires agreement between the parties involved.</w:t>
      </w:r>
    </w:p>
    <w:p w:rsidR="00C86130" w:rsidRDefault="00C86130" w:rsidP="00C86130"/>
    <w:p w:rsidR="00C86130" w:rsidRDefault="00C86130" w:rsidP="00C86130"/>
    <w:p w:rsidR="00C86130" w:rsidRDefault="00C86130" w:rsidP="00C86130"/>
    <w:p w:rsidR="00C86130" w:rsidRPr="0057016E" w:rsidRDefault="00C86130" w:rsidP="00C86130">
      <w:pPr>
        <w:pStyle w:val="ListParagraph"/>
        <w:numPr>
          <w:ilvl w:val="0"/>
          <w:numId w:val="8"/>
        </w:numPr>
        <w:spacing w:after="200" w:line="276" w:lineRule="auto"/>
        <w:rPr>
          <w:b/>
        </w:rPr>
      </w:pPr>
      <w:r w:rsidRPr="0057016E">
        <w:rPr>
          <w:b/>
        </w:rPr>
        <w:t>Contracting out by Scheduled Employers</w:t>
      </w:r>
    </w:p>
    <w:p w:rsidR="00C86130" w:rsidRDefault="00CD4AB0" w:rsidP="00C86130">
      <w:pPr>
        <w:jc w:val="both"/>
      </w:pPr>
      <w:r>
        <w:t xml:space="preserve">Where scheduled </w:t>
      </w:r>
      <w:r w:rsidR="00C86130">
        <w:t>employers contract work out to third parties, those staff who transfer under the contract have a right to remain with LGPS or otherwise be offered membership of</w:t>
      </w:r>
      <w:r>
        <w:t xml:space="preserve"> a 'broadly comparable pension </w:t>
      </w:r>
      <w:r w:rsidR="00C86130">
        <w:t xml:space="preserve">scheme'. In practice this means that whilst there is a wider element of discretion in allowing who to admit under admitted body status, LCPF to all intents and purposes </w:t>
      </w:r>
      <w:r w:rsidR="00C86130" w:rsidRPr="001347E6">
        <w:rPr>
          <w:b/>
        </w:rPr>
        <w:t>must</w:t>
      </w:r>
      <w:r w:rsidR="00C86130">
        <w:t xml:space="preserve"> admit certain employers where this is requested by a scheduled employer.</w:t>
      </w:r>
    </w:p>
    <w:p w:rsidR="00C86130" w:rsidRDefault="00C86130" w:rsidP="00C86130"/>
    <w:p w:rsidR="00C86130" w:rsidRPr="0057016E" w:rsidRDefault="00C86130" w:rsidP="00C86130">
      <w:pPr>
        <w:pStyle w:val="ListParagraph"/>
        <w:numPr>
          <w:ilvl w:val="0"/>
          <w:numId w:val="8"/>
        </w:numPr>
        <w:spacing w:after="200" w:line="276" w:lineRule="auto"/>
        <w:rPr>
          <w:b/>
        </w:rPr>
      </w:pPr>
      <w:r w:rsidRPr="0057016E">
        <w:rPr>
          <w:b/>
        </w:rPr>
        <w:t>Valuing Liabilities,  Risk</w:t>
      </w:r>
      <w:r>
        <w:rPr>
          <w:b/>
        </w:rPr>
        <w:t>s, and Setting Contribution Rates</w:t>
      </w:r>
    </w:p>
    <w:p w:rsidR="00C86130" w:rsidRDefault="00C86130" w:rsidP="00C86130">
      <w:pPr>
        <w:jc w:val="both"/>
      </w:pPr>
      <w:r w:rsidRPr="00201DF5">
        <w:t>In dealing with a</w:t>
      </w:r>
      <w:r>
        <w:t>dmissions and de</w:t>
      </w:r>
      <w:r w:rsidRPr="00201DF5">
        <w:t xml:space="preserve">partures from the fund, LGPS regulations require an assessment of </w:t>
      </w:r>
      <w:r>
        <w:t xml:space="preserve">employers' </w:t>
      </w:r>
      <w:r w:rsidRPr="00201DF5">
        <w:t>incoming and outgoing liabilities</w:t>
      </w:r>
      <w:r>
        <w:t>,</w:t>
      </w:r>
      <w:r w:rsidRPr="00201DF5">
        <w:t xml:space="preserve"> </w:t>
      </w:r>
      <w:r>
        <w:t xml:space="preserve">and future contribution rates; </w:t>
      </w:r>
      <w:r w:rsidRPr="00201DF5">
        <w:t xml:space="preserve">historically this has been achieved </w:t>
      </w:r>
      <w:r>
        <w:t>through a</w:t>
      </w:r>
      <w:r w:rsidRPr="00201DF5">
        <w:t xml:space="preserve"> very detailed process, the cost of which often bears little relation to </w:t>
      </w:r>
      <w:r>
        <w:t>number of employees</w:t>
      </w:r>
      <w:r w:rsidRPr="00201DF5">
        <w:t xml:space="preserve"> or liabilities involved. This  existing process </w:t>
      </w:r>
      <w:r>
        <w:t xml:space="preserve">works </w:t>
      </w:r>
      <w:r w:rsidRPr="00201DF5">
        <w:t xml:space="preserve"> in such a way as to ensure that ceding employers</w:t>
      </w:r>
      <w:r>
        <w:t xml:space="preserve"> either </w:t>
      </w:r>
      <w:r w:rsidRPr="00201DF5">
        <w:t xml:space="preserve"> pass on</w:t>
      </w:r>
      <w:r>
        <w:t xml:space="preserve"> (to the new employer), or guarantee, any existing 'l</w:t>
      </w:r>
      <w:r w:rsidRPr="00201DF5">
        <w:t>iability risk</w:t>
      </w:r>
      <w:r>
        <w:t>' and pay contributions at a level which will not increase liability risk in future.  Clearly, this risk management process provides an element of security to the Fund.</w:t>
      </w:r>
    </w:p>
    <w:p w:rsidR="00C86130" w:rsidRDefault="00C86130" w:rsidP="00C86130">
      <w:pPr>
        <w:jc w:val="both"/>
      </w:pPr>
    </w:p>
    <w:p w:rsidR="00C86130" w:rsidRDefault="00C86130" w:rsidP="00C86130">
      <w:pPr>
        <w:jc w:val="both"/>
      </w:pPr>
      <w:r>
        <w:t xml:space="preserve">Liability risk is a term used to describe the risk to the pension fund of an employer's </w:t>
      </w:r>
      <w:proofErr w:type="gramStart"/>
      <w:r>
        <w:t>pensions</w:t>
      </w:r>
      <w:proofErr w:type="gramEnd"/>
      <w:r>
        <w:t xml:space="preserve"> liabilities falling upon other employers, if the original employer becomes insolvent or otherwise unable to meet its commitments. </w:t>
      </w:r>
    </w:p>
    <w:p w:rsidR="00C86130" w:rsidRDefault="00C86130" w:rsidP="00C86130">
      <w:pPr>
        <w:jc w:val="both"/>
      </w:pPr>
    </w:p>
    <w:p w:rsidR="00C86130" w:rsidRDefault="00C86130" w:rsidP="00C86130">
      <w:pPr>
        <w:jc w:val="both"/>
      </w:pPr>
      <w:r>
        <w:t>When a new employer is admitted, its liability risk is managed either by requiring a scheme employer to guarantee any liabilities or by requiring the admitted body to obtain an insurance bond which would cover any future shortfall in the event of insolvency.</w:t>
      </w:r>
    </w:p>
    <w:p w:rsidR="00C86130" w:rsidRDefault="00C86130" w:rsidP="00C86130"/>
    <w:p w:rsidR="00C86130" w:rsidRPr="0057016E" w:rsidRDefault="00C86130" w:rsidP="00C86130">
      <w:pPr>
        <w:pStyle w:val="ListParagraph"/>
        <w:numPr>
          <w:ilvl w:val="0"/>
          <w:numId w:val="8"/>
        </w:numPr>
        <w:spacing w:after="200" w:line="276" w:lineRule="auto"/>
        <w:rPr>
          <w:b/>
        </w:rPr>
      </w:pPr>
      <w:r w:rsidRPr="0057016E">
        <w:rPr>
          <w:b/>
        </w:rPr>
        <w:t>Administrative Issues</w:t>
      </w:r>
    </w:p>
    <w:p w:rsidR="00C86130" w:rsidRDefault="00C86130" w:rsidP="00C86130">
      <w:pPr>
        <w:jc w:val="both"/>
      </w:pPr>
      <w:r w:rsidRPr="005D55CF">
        <w:t>As stated previously, admissions cost the fund upwards of £60k p</w:t>
      </w:r>
      <w:r>
        <w:t xml:space="preserve">er </w:t>
      </w:r>
      <w:r w:rsidRPr="005D55CF">
        <w:t>a</w:t>
      </w:r>
      <w:r>
        <w:t>nnum</w:t>
      </w:r>
      <w:r w:rsidRPr="005D55CF">
        <w:t xml:space="preserve"> in staff time and legal costs. Generally speaking actuar</w:t>
      </w:r>
      <w:r>
        <w:t>ial</w:t>
      </w:r>
      <w:r w:rsidRPr="005D55CF">
        <w:t xml:space="preserve"> costs are passed onto new employers</w:t>
      </w:r>
      <w:r>
        <w:t>. LCPF publishes detailed guidance documents to assist employers in understanding and managing the admissions process, and engages wit</w:t>
      </w:r>
      <w:r w:rsidR="00CD4AB0">
        <w:t xml:space="preserve">h employers regularly, however </w:t>
      </w:r>
      <w:r>
        <w:t>a number of persistent problems exist, such as:</w:t>
      </w:r>
    </w:p>
    <w:p w:rsidR="00C86130" w:rsidRDefault="00C86130" w:rsidP="00C86130"/>
    <w:p w:rsidR="00C86130" w:rsidRDefault="00C86130" w:rsidP="00C86130">
      <w:pPr>
        <w:pStyle w:val="ListParagraph"/>
        <w:numPr>
          <w:ilvl w:val="0"/>
          <w:numId w:val="3"/>
        </w:numPr>
        <w:spacing w:after="200" w:line="276" w:lineRule="auto"/>
        <w:jc w:val="both"/>
      </w:pPr>
      <w:r>
        <w:t>chasing employers to sign documents (time and resource);</w:t>
      </w:r>
    </w:p>
    <w:p w:rsidR="00C86130" w:rsidRDefault="00C86130" w:rsidP="00C86130">
      <w:pPr>
        <w:pStyle w:val="ListParagraph"/>
        <w:numPr>
          <w:ilvl w:val="0"/>
          <w:numId w:val="3"/>
        </w:numPr>
        <w:spacing w:after="200" w:line="276" w:lineRule="auto"/>
        <w:jc w:val="both"/>
      </w:pPr>
      <w:r>
        <w:t>Employers wanting to change the LCPF standard admission agreement (time and legal costs); and</w:t>
      </w:r>
    </w:p>
    <w:p w:rsidR="00C86130" w:rsidRDefault="00C86130" w:rsidP="00C86130">
      <w:pPr>
        <w:pStyle w:val="ListParagraph"/>
        <w:numPr>
          <w:ilvl w:val="0"/>
          <w:numId w:val="3"/>
        </w:numPr>
        <w:spacing w:after="200" w:line="276" w:lineRule="auto"/>
        <w:jc w:val="both"/>
      </w:pPr>
      <w:r>
        <w:t>Employers not keeping the AA up to date about planned contracting out exercises or the potential creation of new aspirant admission bodies (causing the AA to backdate admission agreements).</w:t>
      </w:r>
    </w:p>
    <w:p w:rsidR="00C86130" w:rsidRDefault="00C86130" w:rsidP="00C86130">
      <w:pPr>
        <w:pStyle w:val="ListParagraph"/>
      </w:pPr>
    </w:p>
    <w:p w:rsidR="00C86130" w:rsidRPr="0057016E" w:rsidRDefault="00C86130" w:rsidP="00C86130">
      <w:pPr>
        <w:pStyle w:val="ListParagraph"/>
        <w:numPr>
          <w:ilvl w:val="0"/>
          <w:numId w:val="8"/>
        </w:numPr>
        <w:spacing w:after="200" w:line="276" w:lineRule="auto"/>
        <w:rPr>
          <w:b/>
        </w:rPr>
      </w:pPr>
      <w:r w:rsidRPr="0057016E">
        <w:rPr>
          <w:b/>
        </w:rPr>
        <w:t>Outdated Admission Agreements</w:t>
      </w:r>
    </w:p>
    <w:p w:rsidR="00C86130" w:rsidRDefault="00C86130" w:rsidP="00C86130">
      <w:pPr>
        <w:jc w:val="both"/>
      </w:pPr>
      <w:r>
        <w:t>In some instances</w:t>
      </w:r>
      <w:r w:rsidR="00CD4AB0">
        <w:t xml:space="preserve"> existing admission agreements </w:t>
      </w:r>
      <w:r>
        <w:t xml:space="preserve">have become obsolete due to changes in LGPS regulations.  Many of the older admission agreements do not contain provisions which require employers to provide security against their liability risk. It is </w:t>
      </w:r>
      <w:r>
        <w:lastRenderedPageBreak/>
        <w:t xml:space="preserve">the intention of the </w:t>
      </w:r>
      <w:r w:rsidR="00CD4AB0">
        <w:t xml:space="preserve">AA, following consultation, to draw up a new </w:t>
      </w:r>
      <w:r>
        <w:t>template admission agreement, specifying a requirement to provide security, w</w:t>
      </w:r>
      <w:r w:rsidR="00CD4AB0">
        <w:t xml:space="preserve">hich would not normally </w:t>
      </w:r>
      <w:r>
        <w:t>be subject to negotiation with individual employers on an admission-by-admission basis.</w:t>
      </w:r>
    </w:p>
    <w:p w:rsidR="00C86130" w:rsidRDefault="00C86130" w:rsidP="00C86130"/>
    <w:p w:rsidR="00C86130" w:rsidRDefault="00C86130" w:rsidP="00C86130">
      <w:pPr>
        <w:jc w:val="both"/>
      </w:pPr>
      <w:r>
        <w:t>Given such a position it would seem unreasonable to 'impose' a new admission agreement on existing employers, however the proposed AA position will be that admitted employers either sign up to the new admission agreement, or consider whether they wish to remain in LCPF. Whilst this may appear a relatively assertive position, the AA does not wish to enter protracted negotiations but instead move to a standardized admission agreement, quickly and without prolonged debate or legal arguments. This course of action is required to reduce risk to the Fund.</w:t>
      </w:r>
    </w:p>
    <w:p w:rsidR="00C86130" w:rsidRDefault="00C86130" w:rsidP="00C86130"/>
    <w:p w:rsidR="00C86130" w:rsidRDefault="00C86130" w:rsidP="00C86130">
      <w:r>
        <w:rPr>
          <w:b/>
        </w:rPr>
        <w:t xml:space="preserve">Current </w:t>
      </w:r>
      <w:r w:rsidRPr="001347E6">
        <w:rPr>
          <w:b/>
        </w:rPr>
        <w:t>LCPF policy and practice</w:t>
      </w:r>
      <w:r>
        <w:t xml:space="preserve"> </w:t>
      </w:r>
    </w:p>
    <w:p w:rsidR="00C86130" w:rsidRDefault="00C86130" w:rsidP="00C86130"/>
    <w:p w:rsidR="00C86130" w:rsidRDefault="00C86130" w:rsidP="00C86130">
      <w:r>
        <w:t>This is generally to:</w:t>
      </w:r>
    </w:p>
    <w:p w:rsidR="00C86130" w:rsidRDefault="00C86130" w:rsidP="00C86130"/>
    <w:p w:rsidR="00C86130" w:rsidRDefault="00C86130" w:rsidP="00C86130">
      <w:pPr>
        <w:pStyle w:val="ListParagraph"/>
        <w:numPr>
          <w:ilvl w:val="0"/>
          <w:numId w:val="7"/>
        </w:numPr>
        <w:spacing w:after="200" w:line="276" w:lineRule="auto"/>
        <w:jc w:val="both"/>
      </w:pPr>
      <w:r>
        <w:t>accept admissions from aspirant admitted bodies so long as adequate risk management arrangements (largely insurance bonds or ceding employer guarantees) are put in place; and</w:t>
      </w:r>
    </w:p>
    <w:p w:rsidR="00C86130" w:rsidRDefault="00C86130" w:rsidP="00C86130">
      <w:pPr>
        <w:pStyle w:val="ListParagraph"/>
        <w:numPr>
          <w:ilvl w:val="0"/>
          <w:numId w:val="7"/>
        </w:numPr>
        <w:spacing w:after="200" w:line="276" w:lineRule="auto"/>
        <w:jc w:val="both"/>
      </w:pPr>
      <w:r>
        <w:t xml:space="preserve">require a detailed actuarial calculation in respect of liabilities and contribution rates for any admission; </w:t>
      </w:r>
    </w:p>
    <w:p w:rsidR="00C86130" w:rsidRDefault="00C86130" w:rsidP="00C86130">
      <w:pPr>
        <w:pStyle w:val="ListParagraph"/>
        <w:numPr>
          <w:ilvl w:val="0"/>
          <w:numId w:val="7"/>
        </w:numPr>
        <w:spacing w:after="200" w:line="276" w:lineRule="auto"/>
        <w:jc w:val="both"/>
      </w:pPr>
      <w:r>
        <w:t xml:space="preserve">absorb the costs of legal and administrative time in dealing with admissions and terminations; </w:t>
      </w:r>
    </w:p>
    <w:p w:rsidR="00C86130" w:rsidRDefault="00C86130" w:rsidP="00C86130">
      <w:pPr>
        <w:pStyle w:val="ListParagraph"/>
        <w:numPr>
          <w:ilvl w:val="0"/>
          <w:numId w:val="7"/>
        </w:numPr>
        <w:spacing w:after="200" w:line="276" w:lineRule="auto"/>
        <w:jc w:val="both"/>
      </w:pPr>
      <w:r>
        <w:t xml:space="preserve">negotiate admission agreements with individual employers; and </w:t>
      </w:r>
    </w:p>
    <w:p w:rsidR="00C86130" w:rsidRDefault="00C86130" w:rsidP="00C86130">
      <w:pPr>
        <w:pStyle w:val="ListParagraph"/>
        <w:numPr>
          <w:ilvl w:val="0"/>
          <w:numId w:val="7"/>
        </w:numPr>
        <w:spacing w:after="200" w:line="276" w:lineRule="auto"/>
        <w:jc w:val="both"/>
      </w:pPr>
      <w:proofErr w:type="gramStart"/>
      <w:r>
        <w:t>accept</w:t>
      </w:r>
      <w:proofErr w:type="gramEnd"/>
      <w:r>
        <w:t xml:space="preserve"> late admissions.</w:t>
      </w:r>
    </w:p>
    <w:p w:rsidR="00C86130" w:rsidRDefault="00C86130" w:rsidP="00C86130">
      <w:pPr>
        <w:rPr>
          <w:b/>
        </w:rPr>
      </w:pPr>
      <w:r>
        <w:rPr>
          <w:b/>
        </w:rPr>
        <w:t>Potential Changes</w:t>
      </w:r>
    </w:p>
    <w:p w:rsidR="00C86130" w:rsidRDefault="00C86130" w:rsidP="00C86130">
      <w:pPr>
        <w:rPr>
          <w:b/>
        </w:rPr>
      </w:pPr>
    </w:p>
    <w:p w:rsidR="00C86130" w:rsidRPr="0057016E" w:rsidRDefault="00C86130" w:rsidP="00C86130">
      <w:pPr>
        <w:pStyle w:val="ListParagraph"/>
        <w:numPr>
          <w:ilvl w:val="0"/>
          <w:numId w:val="8"/>
        </w:numPr>
        <w:spacing w:after="200" w:line="276" w:lineRule="auto"/>
        <w:rPr>
          <w:b/>
        </w:rPr>
      </w:pPr>
      <w:r w:rsidRPr="0057016E">
        <w:rPr>
          <w:b/>
        </w:rPr>
        <w:t>Actuary's Proposal to Simplify Admissions</w:t>
      </w:r>
      <w:r>
        <w:rPr>
          <w:b/>
        </w:rPr>
        <w:t xml:space="preserve"> and Terminations</w:t>
      </w:r>
    </w:p>
    <w:p w:rsidR="00C86130" w:rsidRDefault="00C86130" w:rsidP="00C86130">
      <w:pPr>
        <w:jc w:val="both"/>
      </w:pPr>
      <w:r>
        <w:t>The LCPF actuary, Mercer, has proposed a new model to manage admissions and set initial contribution rates which will simplif</w:t>
      </w:r>
      <w:r w:rsidR="00CD4AB0">
        <w:t xml:space="preserve">y processes significantly, and </w:t>
      </w:r>
      <w:r>
        <w:t>reduce costs. It is proposed to adopt this approach.</w:t>
      </w:r>
    </w:p>
    <w:p w:rsidR="00C86130" w:rsidRDefault="00C86130" w:rsidP="00C86130"/>
    <w:p w:rsidR="00C86130" w:rsidRPr="007B1479" w:rsidRDefault="00C86130" w:rsidP="00C86130">
      <w:pPr>
        <w:pStyle w:val="ListParagraph"/>
        <w:numPr>
          <w:ilvl w:val="0"/>
          <w:numId w:val="8"/>
        </w:numPr>
        <w:rPr>
          <w:b/>
        </w:rPr>
      </w:pPr>
      <w:r w:rsidRPr="007B1479">
        <w:rPr>
          <w:b/>
        </w:rPr>
        <w:t>Passing on Costs to Employers and Moving to a Standard Admissions Model</w:t>
      </w:r>
    </w:p>
    <w:p w:rsidR="00C86130" w:rsidRDefault="00C86130" w:rsidP="00C86130"/>
    <w:p w:rsidR="00C86130" w:rsidRDefault="00C86130" w:rsidP="00C86130">
      <w:pPr>
        <w:jc w:val="both"/>
      </w:pPr>
      <w:r>
        <w:t>It is proposed that the re</w:t>
      </w:r>
      <w:r w:rsidR="00CD4AB0">
        <w:t xml:space="preserve">commendations below would help </w:t>
      </w:r>
      <w:r>
        <w:t>ensure that employers, rather than the Fund, meet the costs of the admis</w:t>
      </w:r>
      <w:r w:rsidR="00CD4AB0">
        <w:t xml:space="preserve">sions process and additionally </w:t>
      </w:r>
      <w:bookmarkStart w:id="0" w:name="_GoBack"/>
      <w:bookmarkEnd w:id="0"/>
      <w:r>
        <w:t>would provide some imperative for employers to actively engage in/support the wider objective of  simplifying and speeding up administrative processes.</w:t>
      </w:r>
    </w:p>
    <w:p w:rsidR="00C86130" w:rsidRDefault="00C86130" w:rsidP="00C86130"/>
    <w:p w:rsidR="00C86130" w:rsidRDefault="00C86130" w:rsidP="00C86130">
      <w:pPr>
        <w:rPr>
          <w:b/>
        </w:rPr>
      </w:pPr>
      <w:r w:rsidRPr="00624F3A">
        <w:rPr>
          <w:b/>
        </w:rPr>
        <w:t>Recommendations</w:t>
      </w:r>
    </w:p>
    <w:p w:rsidR="00C86130" w:rsidRDefault="00C86130" w:rsidP="00C86130">
      <w:pPr>
        <w:rPr>
          <w:b/>
        </w:rPr>
      </w:pPr>
    </w:p>
    <w:p w:rsidR="00C86130" w:rsidRDefault="00C86130" w:rsidP="00C86130">
      <w:pPr>
        <w:pStyle w:val="ListParagraph"/>
        <w:ind w:left="0"/>
      </w:pPr>
      <w:r>
        <w:t xml:space="preserve">That a policy be approved and adopted where: </w:t>
      </w:r>
    </w:p>
    <w:p w:rsidR="00C86130" w:rsidRDefault="00C86130" w:rsidP="00C86130">
      <w:pPr>
        <w:rPr>
          <w:b/>
        </w:rPr>
      </w:pPr>
    </w:p>
    <w:p w:rsidR="00C86130" w:rsidRDefault="00C86130" w:rsidP="00C86130">
      <w:pPr>
        <w:pStyle w:val="ListParagraph"/>
        <w:numPr>
          <w:ilvl w:val="0"/>
          <w:numId w:val="4"/>
        </w:numPr>
        <w:spacing w:after="200" w:line="276" w:lineRule="auto"/>
        <w:jc w:val="both"/>
      </w:pPr>
      <w:r>
        <w:t xml:space="preserve">the Mercer </w:t>
      </w:r>
      <w:r w:rsidRPr="005D55CF">
        <w:t>proposal</w:t>
      </w:r>
      <w:r>
        <w:t xml:space="preserve"> for a simplified appr</w:t>
      </w:r>
      <w:r w:rsidR="00CD4AB0">
        <w:t>o</w:t>
      </w:r>
      <w:r>
        <w:t xml:space="preserve">ach to the setting of initial contribution rates </w:t>
      </w:r>
      <w:r w:rsidRPr="005D55CF">
        <w:t>be adopted by LCPF</w:t>
      </w:r>
      <w:r>
        <w:t>;</w:t>
      </w:r>
    </w:p>
    <w:p w:rsidR="00C86130" w:rsidRPr="005D55CF" w:rsidRDefault="00C86130" w:rsidP="00C86130">
      <w:pPr>
        <w:pStyle w:val="ListParagraph"/>
        <w:jc w:val="both"/>
      </w:pPr>
    </w:p>
    <w:p w:rsidR="00C86130" w:rsidRDefault="00C86130" w:rsidP="00C86130">
      <w:pPr>
        <w:pStyle w:val="ListParagraph"/>
        <w:numPr>
          <w:ilvl w:val="0"/>
          <w:numId w:val="6"/>
        </w:numPr>
        <w:spacing w:after="200" w:line="276" w:lineRule="auto"/>
        <w:jc w:val="both"/>
      </w:pPr>
      <w:r>
        <w:t>that entry to LCPF be restricted in future only to those employers whom the fund is required to admit; in practical terms this means excluding any new admissions except where these occur as a result of scheduled employers contracting out work;</w:t>
      </w:r>
    </w:p>
    <w:p w:rsidR="00C86130" w:rsidRDefault="00C86130" w:rsidP="00C86130">
      <w:pPr>
        <w:pStyle w:val="ListParagraph"/>
        <w:numPr>
          <w:ilvl w:val="0"/>
          <w:numId w:val="6"/>
        </w:numPr>
        <w:spacing w:after="200" w:line="276" w:lineRule="auto"/>
        <w:jc w:val="both"/>
      </w:pPr>
      <w:r>
        <w:t>a philosophy of 'no changes to the fund's standard admission agreement' be applied unless exceptional circumstances apply;</w:t>
      </w:r>
    </w:p>
    <w:p w:rsidR="00C86130" w:rsidRDefault="00C86130" w:rsidP="00C86130">
      <w:pPr>
        <w:pStyle w:val="ListParagraph"/>
        <w:numPr>
          <w:ilvl w:val="0"/>
          <w:numId w:val="4"/>
        </w:numPr>
        <w:spacing w:after="200" w:line="276" w:lineRule="auto"/>
        <w:jc w:val="both"/>
      </w:pPr>
      <w:r>
        <w:t>a charging framework  for the processing of admission agreements be introduced;</w:t>
      </w:r>
    </w:p>
    <w:p w:rsidR="00C86130" w:rsidRDefault="00C86130" w:rsidP="00C86130">
      <w:pPr>
        <w:pStyle w:val="ListParagraph"/>
        <w:numPr>
          <w:ilvl w:val="0"/>
          <w:numId w:val="4"/>
        </w:numPr>
        <w:spacing w:after="200" w:line="276" w:lineRule="auto"/>
        <w:jc w:val="both"/>
      </w:pPr>
      <w:r>
        <w:t>this charging framework to additionally reflect any costs associated with changing template admission agreements;</w:t>
      </w:r>
    </w:p>
    <w:p w:rsidR="00C86130" w:rsidRDefault="00C86130" w:rsidP="00C86130">
      <w:pPr>
        <w:pStyle w:val="ListParagraph"/>
        <w:numPr>
          <w:ilvl w:val="0"/>
          <w:numId w:val="5"/>
        </w:numPr>
        <w:spacing w:after="200" w:line="276" w:lineRule="auto"/>
        <w:jc w:val="both"/>
      </w:pPr>
      <w:r>
        <w:t>LCPF refuse to accept backdated admission agreements unless exceptional circumstances apply; where this is the case the charging framework applying to employers will be twice as high as 'on time' admissions; and</w:t>
      </w:r>
    </w:p>
    <w:p w:rsidR="00C86130" w:rsidRDefault="00C86130" w:rsidP="00C86130">
      <w:pPr>
        <w:pStyle w:val="ListParagraph"/>
        <w:numPr>
          <w:ilvl w:val="0"/>
          <w:numId w:val="4"/>
        </w:numPr>
        <w:spacing w:after="200" w:line="276" w:lineRule="auto"/>
        <w:jc w:val="both"/>
      </w:pPr>
      <w:proofErr w:type="gramStart"/>
      <w:r>
        <w:t>existing</w:t>
      </w:r>
      <w:proofErr w:type="gramEnd"/>
      <w:r>
        <w:t xml:space="preserve"> admitted employers with outdated admission agreements be required to sign up to the current template admission agreement.</w:t>
      </w:r>
    </w:p>
    <w:p w:rsidR="00C86130" w:rsidRDefault="00C86130" w:rsidP="00C86130">
      <w:pPr>
        <w:jc w:val="both"/>
        <w:rPr>
          <w:rFonts w:cs="Arial"/>
        </w:rPr>
      </w:pPr>
    </w:p>
    <w:p w:rsidR="00C86130" w:rsidRDefault="00C86130" w:rsidP="00C86130">
      <w:pPr>
        <w:jc w:val="both"/>
        <w:rPr>
          <w:rFonts w:cs="Arial"/>
        </w:rPr>
      </w:pPr>
    </w:p>
    <w:sectPr w:rsidR="00C86130" w:rsidSect="00580DCA">
      <w:footerReference w:type="default" r:id="rId7"/>
      <w:footerReference w:type="first" r:id="rId8"/>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D4AB0">
      <w:r>
        <w:separator/>
      </w:r>
    </w:p>
  </w:endnote>
  <w:endnote w:type="continuationSeparator" w:id="0">
    <w:p w:rsidR="00000000" w:rsidRDefault="00CD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tc>
        <w:tcPr>
          <w:tcW w:w="9243" w:type="dxa"/>
          <w:tcBorders>
            <w:top w:val="nil"/>
            <w:left w:val="nil"/>
            <w:bottom w:val="nil"/>
            <w:right w:val="nil"/>
          </w:tcBorders>
        </w:tcPr>
        <w:p w:rsidR="00404D53" w:rsidRDefault="00CD4AB0">
          <w:pPr>
            <w:pStyle w:val="Footer"/>
            <w:tabs>
              <w:tab w:val="clear" w:pos="4153"/>
            </w:tabs>
            <w:ind w:right="-45"/>
            <w:jc w:val="right"/>
          </w:pPr>
        </w:p>
      </w:tc>
    </w:tr>
  </w:tbl>
  <w:p w:rsidR="00404D53" w:rsidRDefault="00CD4AB0">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tc>
        <w:tcPr>
          <w:tcW w:w="9243" w:type="dxa"/>
          <w:tcBorders>
            <w:top w:val="nil"/>
            <w:left w:val="nil"/>
            <w:bottom w:val="nil"/>
            <w:right w:val="nil"/>
          </w:tcBorders>
        </w:tcPr>
        <w:p w:rsidR="00404D53" w:rsidRDefault="00CD4AB0">
          <w:pPr>
            <w:pStyle w:val="Footer"/>
            <w:tabs>
              <w:tab w:val="clear" w:pos="4153"/>
            </w:tabs>
            <w:ind w:right="-45"/>
            <w:jc w:val="right"/>
          </w:pPr>
        </w:p>
      </w:tc>
    </w:tr>
  </w:tbl>
  <w:p w:rsidR="00404D53" w:rsidRDefault="00CD4AB0">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D4AB0">
      <w:r>
        <w:separator/>
      </w:r>
    </w:p>
  </w:footnote>
  <w:footnote w:type="continuationSeparator" w:id="0">
    <w:p w:rsidR="00000000" w:rsidRDefault="00CD4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949"/>
    <w:multiLevelType w:val="hybridMultilevel"/>
    <w:tmpl w:val="A182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31259"/>
    <w:multiLevelType w:val="hybridMultilevel"/>
    <w:tmpl w:val="B11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C428F"/>
    <w:multiLevelType w:val="hybridMultilevel"/>
    <w:tmpl w:val="7564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A26EC"/>
    <w:multiLevelType w:val="hybridMultilevel"/>
    <w:tmpl w:val="1E26E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F2B19"/>
    <w:multiLevelType w:val="hybridMultilevel"/>
    <w:tmpl w:val="D4486E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BBB0FA9"/>
    <w:multiLevelType w:val="hybridMultilevel"/>
    <w:tmpl w:val="F684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B6ECF"/>
    <w:multiLevelType w:val="hybridMultilevel"/>
    <w:tmpl w:val="A3488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35A71"/>
    <w:multiLevelType w:val="hybridMultilevel"/>
    <w:tmpl w:val="573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66E5D"/>
    <w:multiLevelType w:val="hybridMultilevel"/>
    <w:tmpl w:val="F6C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51D00"/>
    <w:multiLevelType w:val="hybridMultilevel"/>
    <w:tmpl w:val="5B0E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5"/>
  </w:num>
  <w:num w:numId="6">
    <w:abstractNumId w:val="2"/>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30"/>
    <w:rsid w:val="003F3E15"/>
    <w:rsid w:val="00571006"/>
    <w:rsid w:val="00605EB2"/>
    <w:rsid w:val="00C86130"/>
    <w:rsid w:val="00CD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D7505-8ABB-48B9-BF3D-B25B41F7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3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6130"/>
    <w:pPr>
      <w:tabs>
        <w:tab w:val="center" w:pos="4153"/>
        <w:tab w:val="right" w:pos="8306"/>
      </w:tabs>
    </w:pPr>
  </w:style>
  <w:style w:type="character" w:customStyle="1" w:styleId="FooterChar">
    <w:name w:val="Footer Char"/>
    <w:basedOn w:val="DefaultParagraphFont"/>
    <w:link w:val="Footer"/>
    <w:rsid w:val="00C86130"/>
    <w:rPr>
      <w:rFonts w:ascii="Arial" w:eastAsia="Times New Roman" w:hAnsi="Arial" w:cs="Times New Roman"/>
      <w:sz w:val="24"/>
      <w:szCs w:val="20"/>
      <w:lang w:eastAsia="en-GB"/>
    </w:rPr>
  </w:style>
  <w:style w:type="paragraph" w:styleId="ListParagraph">
    <w:name w:val="List Paragraph"/>
    <w:basedOn w:val="Normal"/>
    <w:uiPriority w:val="34"/>
    <w:qFormat/>
    <w:rsid w:val="00C86130"/>
    <w:pPr>
      <w:ind w:left="720"/>
      <w:contextualSpacing/>
    </w:pPr>
    <w:rPr>
      <w:szCs w:val="24"/>
    </w:rPr>
  </w:style>
  <w:style w:type="paragraph" w:styleId="Header">
    <w:name w:val="header"/>
    <w:basedOn w:val="Normal"/>
    <w:link w:val="HeaderChar"/>
    <w:uiPriority w:val="99"/>
    <w:unhideWhenUsed/>
    <w:rsid w:val="00CD4AB0"/>
    <w:pPr>
      <w:tabs>
        <w:tab w:val="center" w:pos="4513"/>
        <w:tab w:val="right" w:pos="9026"/>
      </w:tabs>
    </w:pPr>
  </w:style>
  <w:style w:type="character" w:customStyle="1" w:styleId="HeaderChar">
    <w:name w:val="Header Char"/>
    <w:basedOn w:val="DefaultParagraphFont"/>
    <w:link w:val="Header"/>
    <w:uiPriority w:val="99"/>
    <w:rsid w:val="00CD4AB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Dave</dc:creator>
  <cp:keywords/>
  <dc:description/>
  <cp:lastModifiedBy>Gorman, Dave</cp:lastModifiedBy>
  <cp:revision>3</cp:revision>
  <dcterms:created xsi:type="dcterms:W3CDTF">2015-09-18T11:13:00Z</dcterms:created>
  <dcterms:modified xsi:type="dcterms:W3CDTF">2015-09-18T11:21:00Z</dcterms:modified>
</cp:coreProperties>
</file>